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B9" w:rsidRDefault="008359B9" w:rsidP="00576B4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359B9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04.25pt" o:ole="">
            <v:imagedata r:id="rId4" o:title=""/>
          </v:shape>
          <o:OLEObject Type="Embed" ProgID="FoxitPhantomPDF.Document" ShapeID="_x0000_i1025" DrawAspect="Content" ObjectID="_1634469118" r:id="rId5"/>
        </w:object>
      </w:r>
    </w:p>
    <w:p w:rsidR="004E287D" w:rsidRPr="00F94415" w:rsidRDefault="004E287D" w:rsidP="004E287D">
      <w:pPr>
        <w:spacing w:before="30" w:after="3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F94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lastRenderedPageBreak/>
        <w:t>Пояснительная записка к  учебному плану</w:t>
      </w:r>
    </w:p>
    <w:p w:rsidR="004E287D" w:rsidRDefault="004E287D" w:rsidP="004E287D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РФ «Об образовании» (п.4 ст.7) МБДОУ  </w:t>
      </w:r>
      <w:proofErr w:type="spellStart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о/в  № 27 реализует Основную </w:t>
      </w:r>
      <w:r w:rsidR="00576B44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B44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образовательную программу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Pr="008267F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</w:t>
      </w:r>
      <w:r w:rsidR="00576B44">
        <w:rPr>
          <w:rFonts w:ascii="Times New Roman" w:hAnsi="Times New Roman"/>
          <w:sz w:val="28"/>
          <w:szCs w:val="28"/>
        </w:rPr>
        <w:t xml:space="preserve">ия детский сад </w:t>
      </w:r>
      <w:proofErr w:type="spellStart"/>
      <w:r w:rsidR="00576B4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576B44">
        <w:rPr>
          <w:rFonts w:ascii="Times New Roman" w:hAnsi="Times New Roman"/>
          <w:sz w:val="28"/>
          <w:szCs w:val="28"/>
        </w:rPr>
        <w:t xml:space="preserve"> вида № </w:t>
      </w:r>
      <w:r w:rsidRPr="008267F8">
        <w:rPr>
          <w:rFonts w:ascii="Times New Roman" w:hAnsi="Times New Roman"/>
          <w:sz w:val="28"/>
          <w:szCs w:val="28"/>
        </w:rPr>
        <w:t>27</w:t>
      </w:r>
      <w:r w:rsidR="00576B44">
        <w:rPr>
          <w:rFonts w:ascii="Times New Roman" w:hAnsi="Times New Roman"/>
          <w:sz w:val="28"/>
          <w:szCs w:val="28"/>
        </w:rPr>
        <w:t xml:space="preserve"> станицы Казанская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E287D" w:rsidRPr="007976A0" w:rsidRDefault="00576B44" w:rsidP="004E287D">
      <w:pPr>
        <w:spacing w:before="30" w:after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с-о</w:t>
      </w:r>
      <w:proofErr w:type="spellEnd"/>
      <w:proofErr w:type="gramEnd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/в № 27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 на основе «</w:t>
      </w:r>
      <w:r w:rsidR="004E287D"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 дошкольного  образования «От рождения до школы» 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 С. Комаровой,  М. А. </w:t>
      </w:r>
      <w:r w:rsidR="004E287D" w:rsidRPr="00C92A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Васильевой,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E287D" w:rsidRPr="00797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 учётом нормативно - правовых документов и локальных актов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287D" w:rsidRPr="00825AC1" w:rsidRDefault="004E287D" w:rsidP="004E287D">
      <w:pPr>
        <w:spacing w:before="30" w:after="3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A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цель учебного плана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E287D" w:rsidRPr="00C92AB3" w:rsidRDefault="004E287D" w:rsidP="004E287D">
      <w:pPr>
        <w:spacing w:before="30" w:after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Регламентация </w:t>
      </w:r>
      <w:proofErr w:type="spell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познавательной деятельности.</w:t>
      </w:r>
    </w:p>
    <w:p w:rsidR="004E287D" w:rsidRPr="00C92AB3" w:rsidRDefault="004E287D" w:rsidP="004E287D">
      <w:pPr>
        <w:adjustRightInd w:val="0"/>
        <w:spacing w:before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  <w:r w:rsidRPr="00C92AB3"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</w:t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заказа родителей.</w:t>
      </w:r>
    </w:p>
    <w:p w:rsidR="004E287D" w:rsidRPr="00C92AB3" w:rsidRDefault="004E287D" w:rsidP="004E287D">
      <w:pPr>
        <w:adjustRightInd w:val="0"/>
        <w:spacing w:before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4E287D" w:rsidRPr="00C92AB3" w:rsidRDefault="004E287D" w:rsidP="00576B44">
      <w:pPr>
        <w:adjustRightInd w:val="0"/>
        <w:spacing w:before="30"/>
        <w:jc w:val="center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ре</w:t>
      </w:r>
      <w:r w:rsidR="002F4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ализуется в ходе организованно</w:t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4E287D" w:rsidRPr="00C92AB3" w:rsidRDefault="004E287D" w:rsidP="004E287D">
      <w:pPr>
        <w:spacing w:before="30" w:after="3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сетке учебного плана выдерживаются санитарно – гигиенические  нормативы (</w:t>
      </w:r>
      <w:proofErr w:type="spell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2.4.1.3049 – 13) согласно Постановлению от 29 мая 2013 г. № 28564 Министерства здравоохранения РФ).</w:t>
      </w:r>
      <w:proofErr w:type="gramEnd"/>
    </w:p>
    <w:p w:rsidR="004E287D" w:rsidRPr="00C92AB3" w:rsidRDefault="004E287D" w:rsidP="004E287D">
      <w:pPr>
        <w:spacing w:before="30" w:after="3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детей:   </w:t>
      </w:r>
      <w:r w:rsidRPr="008E0499">
        <w:rPr>
          <w:rFonts w:ascii="Times New Roman" w:hAnsi="Times New Roman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>4-го года жизни - не более 15 минут, для детей 5-го года жизни - не более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20 минут, для детей 6-го года жизни - не более 25 минут, а для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7-го года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жизни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более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Максимально допустимый объем образовательной нагрузки в первой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половине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дня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младшей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средней группах не превышает 30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соответственно,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E0499">
        <w:rPr>
          <w:rFonts w:ascii="Times New Roman" w:hAnsi="Times New Roman"/>
          <w:color w:val="000000"/>
          <w:sz w:val="28"/>
          <w:szCs w:val="28"/>
        </w:rPr>
        <w:t>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старшей и подготовительной 45 минут и 1,5 часа соответственно. В середине времени, отведенного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="002F4F53">
        <w:rPr>
          <w:rFonts w:ascii="Times New Roman" w:hAnsi="Times New Roman"/>
          <w:color w:val="000000"/>
          <w:sz w:val="28"/>
          <w:szCs w:val="28"/>
        </w:rPr>
        <w:t xml:space="preserve"> организованно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AB3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деятельность,</w:t>
      </w:r>
      <w:r w:rsidRPr="008E0499">
        <w:rPr>
          <w:rFonts w:ascii="Times New Roman" w:hAnsi="Times New Roman"/>
          <w:color w:val="000000"/>
          <w:sz w:val="28"/>
          <w:szCs w:val="28"/>
        </w:rPr>
        <w:t> 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проводят физкультминутку. Перерывы между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периодами</w:t>
      </w:r>
      <w:r w:rsidRPr="008E0499">
        <w:rPr>
          <w:rFonts w:ascii="Times New Roman" w:hAnsi="Times New Roman"/>
          <w:color w:val="000000"/>
          <w:sz w:val="28"/>
          <w:szCs w:val="28"/>
        </w:rPr>
        <w:t>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- не менее 10 минут.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         Организованная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</w:t>
      </w:r>
      <w:r w:rsidR="002F4F53">
        <w:rPr>
          <w:color w:val="000000"/>
          <w:sz w:val="28"/>
          <w:szCs w:val="28"/>
        </w:rPr>
        <w:t xml:space="preserve">ь.  В  середине  </w:t>
      </w:r>
      <w:r w:rsidRPr="00C34953">
        <w:rPr>
          <w:color w:val="000000"/>
          <w:sz w:val="28"/>
          <w:szCs w:val="28"/>
        </w:rPr>
        <w:t>    образовательной деятельности статического характера проводят физкультминутку.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Общая у</w:t>
      </w:r>
      <w:r w:rsidR="002F4F53">
        <w:rPr>
          <w:color w:val="000000"/>
          <w:sz w:val="28"/>
          <w:szCs w:val="28"/>
        </w:rPr>
        <w:t>чебная нагрузка (организованно</w:t>
      </w:r>
      <w:r w:rsidRPr="00C34953">
        <w:rPr>
          <w:color w:val="000000"/>
          <w:sz w:val="28"/>
          <w:szCs w:val="28"/>
        </w:rPr>
        <w:t xml:space="preserve"> образовательная деятельность) по всем направлениям развития составляет: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во II младшей группе – 10(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10)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средней группе – 10 + 2(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12)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старшей группе – 13 + 2(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15)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подготовительной группе – 14+ 3(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17)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Федеральный компонент сохранен полностью.</w:t>
      </w:r>
    </w:p>
    <w:p w:rsidR="004E287D" w:rsidRPr="008E0499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учебный план </w:t>
      </w:r>
      <w:r w:rsidRPr="00C34953">
        <w:rPr>
          <w:color w:val="000000"/>
          <w:sz w:val="28"/>
          <w:szCs w:val="28"/>
        </w:rPr>
        <w:t xml:space="preserve"> гарантирует подготовку детей к школьному обучению.</w:t>
      </w:r>
      <w:r w:rsidRPr="006A4789">
        <w:rPr>
          <w:color w:val="000000"/>
          <w:sz w:val="28"/>
          <w:szCs w:val="28"/>
        </w:rPr>
        <w:t xml:space="preserve">                                              </w:t>
      </w:r>
    </w:p>
    <w:p w:rsidR="004E287D" w:rsidRPr="00C92AB3" w:rsidRDefault="002F4F53" w:rsidP="004E287D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Организованно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 проводится с воспитанниками с сентября по май.</w:t>
      </w:r>
      <w:r w:rsidR="004E287D" w:rsidRPr="00C92AB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организованно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3D0D47" w:rsidRDefault="004E287D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47AF" w:rsidRDefault="009047AF" w:rsidP="009047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нагрузки по образовательным областям</w:t>
      </w:r>
    </w:p>
    <w:p w:rsidR="004E287D" w:rsidRPr="00C75DFC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группах  </w:t>
      </w:r>
      <w:proofErr w:type="spellStart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направленности</w:t>
      </w:r>
    </w:p>
    <w:p w:rsidR="004E287D" w:rsidRPr="00D83AC4" w:rsidRDefault="004E287D" w:rsidP="004E287D">
      <w:pPr>
        <w:jc w:val="center"/>
        <w:rPr>
          <w:rFonts w:ascii="Times New Roman" w:hAnsi="Times New Roman"/>
          <w:sz w:val="28"/>
          <w:szCs w:val="28"/>
        </w:rPr>
      </w:pPr>
      <w:r w:rsidRPr="00C92AB3">
        <w:rPr>
          <w:rFonts w:ascii="Times New Roman" w:hAnsi="Times New Roman"/>
          <w:sz w:val="28"/>
          <w:szCs w:val="28"/>
          <w:lang w:eastAsia="ru-RU"/>
        </w:rPr>
        <w:t>План</w:t>
      </w:r>
      <w:r w:rsidRPr="006E5B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организованно-</w:t>
      </w:r>
      <w:r w:rsidRPr="00C92AB3">
        <w:rPr>
          <w:rFonts w:ascii="Times New Roman" w:hAnsi="Times New Roman"/>
          <w:sz w:val="28"/>
          <w:szCs w:val="28"/>
          <w:lang w:eastAsia="ru-RU"/>
        </w:rPr>
        <w:t xml:space="preserve"> образовательной нагрузки представлен на каждую возрастную группу и предусматривает объем образовател</w:t>
      </w:r>
      <w:r w:rsidR="009047AF">
        <w:rPr>
          <w:rFonts w:ascii="Times New Roman" w:hAnsi="Times New Roman"/>
          <w:sz w:val="28"/>
          <w:szCs w:val="28"/>
          <w:lang w:eastAsia="ru-RU"/>
        </w:rPr>
        <w:t xml:space="preserve">ьной нагрузки на неделю, </w:t>
      </w:r>
      <w:r w:rsidRPr="00C92AB3">
        <w:rPr>
          <w:rFonts w:ascii="Times New Roman" w:hAnsi="Times New Roman"/>
          <w:sz w:val="28"/>
          <w:szCs w:val="28"/>
          <w:lang w:eastAsia="ru-RU"/>
        </w:rPr>
        <w:t>год.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116"/>
        <w:gridCol w:w="942"/>
        <w:gridCol w:w="759"/>
        <w:gridCol w:w="300"/>
        <w:gridCol w:w="834"/>
        <w:gridCol w:w="992"/>
        <w:gridCol w:w="1134"/>
        <w:gridCol w:w="850"/>
        <w:gridCol w:w="142"/>
        <w:gridCol w:w="992"/>
        <w:gridCol w:w="709"/>
      </w:tblGrid>
      <w:tr w:rsidR="004E287D" w:rsidRPr="005F23D5" w:rsidTr="009E7B13">
        <w:trPr>
          <w:trHeight w:val="276"/>
        </w:trPr>
        <w:tc>
          <w:tcPr>
            <w:tcW w:w="9887" w:type="dxa"/>
            <w:gridSpan w:val="12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43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Н.Е.Вераксы</w:t>
            </w:r>
            <w:proofErr w:type="spellEnd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, Т. С. Комаровой, М.А.Васильевой</w:t>
            </w:r>
          </w:p>
        </w:tc>
      </w:tr>
      <w:tr w:rsidR="004E287D" w:rsidRPr="00370421" w:rsidTr="009E7B13">
        <w:trPr>
          <w:trHeight w:val="276"/>
        </w:trPr>
        <w:tc>
          <w:tcPr>
            <w:tcW w:w="2233" w:type="dxa"/>
            <w:gridSpan w:val="2"/>
            <w:vMerge w:val="restart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C92AB3">
              <w:rPr>
                <w:rFonts w:ascii="Times New Roman" w:hAnsi="Times New Roman"/>
                <w:b/>
                <w:bCs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>Возрастные группы</w:t>
            </w:r>
          </w:p>
        </w:tc>
      </w:tr>
      <w:tr w:rsidR="004E287D" w:rsidRPr="00370421" w:rsidTr="003D0D47">
        <w:trPr>
          <w:trHeight w:val="49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младшая</w:t>
            </w:r>
          </w:p>
        </w:tc>
        <w:tc>
          <w:tcPr>
            <w:tcW w:w="2126" w:type="dxa"/>
            <w:gridSpan w:val="3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средняя</w:t>
            </w:r>
          </w:p>
        </w:tc>
        <w:tc>
          <w:tcPr>
            <w:tcW w:w="2126" w:type="dxa"/>
            <w:gridSpan w:val="3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подготовительная </w:t>
            </w:r>
          </w:p>
        </w:tc>
      </w:tr>
      <w:tr w:rsidR="004E287D" w:rsidRPr="00370421" w:rsidTr="003D0D47">
        <w:trPr>
          <w:trHeight w:val="26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                                  Количество занятий</w:t>
            </w:r>
          </w:p>
        </w:tc>
      </w:tr>
      <w:tr w:rsidR="004E287D" w:rsidRPr="00370421" w:rsidTr="009E7B13"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5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</w:tr>
      <w:tr w:rsidR="004E287D" w:rsidRPr="00370421" w:rsidTr="009047AF">
        <w:trPr>
          <w:trHeight w:val="315"/>
        </w:trPr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Познавательно-речевое направление</w:t>
            </w:r>
          </w:p>
        </w:tc>
      </w:tr>
      <w:tr w:rsidR="004E287D" w:rsidRPr="008267F8" w:rsidTr="003D0D47">
        <w:trPr>
          <w:trHeight w:val="2222"/>
        </w:trPr>
        <w:tc>
          <w:tcPr>
            <w:tcW w:w="2233" w:type="dxa"/>
            <w:gridSpan w:val="2"/>
          </w:tcPr>
          <w:p w:rsidR="004E287D" w:rsidRPr="003D0D47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</w:rPr>
            </w:pPr>
            <w:r w:rsidRPr="00C92AB3">
              <w:rPr>
                <w:rFonts w:ascii="Times New Roman" w:hAnsi="Times New Roman"/>
                <w:b/>
                <w:color w:val="000000" w:themeColor="text1"/>
              </w:rPr>
              <w:t>Познани</w:t>
            </w:r>
            <w:r w:rsidR="003D0D47">
              <w:rPr>
                <w:rFonts w:ascii="Times New Roman" w:hAnsi="Times New Roman"/>
                <w:b/>
                <w:color w:val="000000" w:themeColor="text1"/>
              </w:rPr>
              <w:t xml:space="preserve">е      </w:t>
            </w:r>
            <w:r w:rsidRPr="008267F8">
              <w:rPr>
                <w:rFonts w:ascii="Times New Roman" w:hAnsi="Times New Roman"/>
              </w:rPr>
              <w:t>Ознакомление с окружающими миром/развитие познавательно – исследовательской деятельности</w:t>
            </w:r>
          </w:p>
        </w:tc>
        <w:tc>
          <w:tcPr>
            <w:tcW w:w="942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759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8267F8" w:rsidTr="003D0D47">
        <w:trPr>
          <w:trHeight w:val="1335"/>
        </w:trPr>
        <w:tc>
          <w:tcPr>
            <w:tcW w:w="2233" w:type="dxa"/>
            <w:gridSpan w:val="2"/>
          </w:tcPr>
          <w:p w:rsidR="004E287D" w:rsidRPr="00D83AC4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Познание</w:t>
            </w:r>
            <w:r w:rsidRPr="00D83AC4">
              <w:rPr>
                <w:rFonts w:ascii="Times New Roman" w:hAnsi="Times New Roman"/>
                <w:color w:val="000000" w:themeColor="text1"/>
              </w:rPr>
              <w:t xml:space="preserve"> Формирование элементарных математических</w:t>
            </w:r>
            <w:r w:rsidR="003D0D4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83AC4">
              <w:rPr>
                <w:rFonts w:ascii="Times New Roman" w:hAnsi="Times New Roman"/>
                <w:color w:val="000000" w:themeColor="text1"/>
              </w:rPr>
              <w:t>представлений</w:t>
            </w:r>
          </w:p>
        </w:tc>
        <w:tc>
          <w:tcPr>
            <w:tcW w:w="942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8267F8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6F3D8B" w:rsidTr="009E7B13">
        <w:tc>
          <w:tcPr>
            <w:tcW w:w="2233" w:type="dxa"/>
            <w:gridSpan w:val="2"/>
          </w:tcPr>
          <w:p w:rsidR="004E287D" w:rsidRPr="003D0D47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Развитие речи. </w:t>
            </w:r>
          </w:p>
        </w:tc>
        <w:tc>
          <w:tcPr>
            <w:tcW w:w="942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6F3D8B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Художественно - эстетическое направление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Музыкальное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Физкультурное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</w:tr>
    </w:tbl>
    <w:p w:rsidR="004E287D" w:rsidRPr="004E287D" w:rsidRDefault="004E287D" w:rsidP="009047A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4E287D" w:rsidRPr="004E287D" w:rsidSect="000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7D"/>
    <w:rsid w:val="000A389E"/>
    <w:rsid w:val="002F4F53"/>
    <w:rsid w:val="003D0D47"/>
    <w:rsid w:val="004E287D"/>
    <w:rsid w:val="00576B44"/>
    <w:rsid w:val="008359B9"/>
    <w:rsid w:val="009047AF"/>
    <w:rsid w:val="00B01C8F"/>
    <w:rsid w:val="00B0712D"/>
    <w:rsid w:val="00FB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E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Елена</cp:lastModifiedBy>
  <cp:revision>6</cp:revision>
  <cp:lastPrinted>2019-11-05T11:21:00Z</cp:lastPrinted>
  <dcterms:created xsi:type="dcterms:W3CDTF">2019-04-23T17:53:00Z</dcterms:created>
  <dcterms:modified xsi:type="dcterms:W3CDTF">2019-11-05T11:25:00Z</dcterms:modified>
</cp:coreProperties>
</file>